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6A10B4A8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2F49DE">
        <w:rPr>
          <w:rFonts w:ascii="Arial" w:eastAsia="Batang" w:hAnsi="Arial" w:cs="Arial"/>
          <w:b/>
          <w:bCs/>
          <w:sz w:val="28"/>
          <w:szCs w:val="24"/>
        </w:rPr>
        <w:t xml:space="preserve">#97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2955CB" w:rsidRPr="002955CB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2955CB" w:rsidRPr="002955CB">
        <w:rPr>
          <w:rFonts w:ascii="Arial" w:eastAsia="Batang" w:hAnsi="Arial" w:cs="Arial"/>
          <w:b/>
          <w:bCs/>
          <w:sz w:val="28"/>
          <w:szCs w:val="24"/>
        </w:rPr>
        <w:t>-1906804</w:t>
      </w:r>
    </w:p>
    <w:p w14:paraId="0D64559D" w14:textId="77777777" w:rsidR="002F49DE" w:rsidRPr="002E16F4" w:rsidRDefault="002F49DE" w:rsidP="002F49D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Nevada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US 13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11B2507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81FEA" w:rsidRPr="00E81FEA">
        <w:rPr>
          <w:rFonts w:ascii="Arial" w:eastAsia="Malgun Gothic" w:hAnsi="Arial" w:cs="Arial"/>
          <w:b/>
          <w:sz w:val="24"/>
          <w:lang w:val="en-US" w:eastAsia="ko-KR"/>
        </w:rPr>
        <w:t>Discussion on TA and RACH procedure for NTN</w:t>
      </w:r>
    </w:p>
    <w:p w14:paraId="3596330A" w14:textId="661D354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D457B0">
        <w:rPr>
          <w:rFonts w:ascii="Arial" w:hAnsi="Arial" w:cs="Arial"/>
          <w:b/>
          <w:sz w:val="24"/>
          <w:lang w:val="en-US"/>
        </w:rPr>
        <w:t>3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77777777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635B84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0945F544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this contribution </w:t>
      </w:r>
      <w:r w:rsidR="009837EA">
        <w:rPr>
          <w:sz w:val="22"/>
          <w:lang w:val="en-US" w:eastAsia="ko-KR"/>
        </w:rPr>
        <w:t>UL</w:t>
      </w:r>
      <w:r w:rsidR="00F01023">
        <w:rPr>
          <w:sz w:val="22"/>
          <w:lang w:val="en-US" w:eastAsia="ko-KR"/>
        </w:rPr>
        <w:t xml:space="preserve"> timing advance (TA) and </w:t>
      </w:r>
      <w:r w:rsidR="00F01023" w:rsidRPr="00F01023">
        <w:rPr>
          <w:sz w:val="22"/>
          <w:lang w:val="en-US" w:eastAsia="ko-KR"/>
        </w:rPr>
        <w:t>RACH procedure</w:t>
      </w:r>
      <w:r w:rsidR="00F01023">
        <w:rPr>
          <w:sz w:val="22"/>
          <w:lang w:val="en-US" w:eastAsia="ko-KR"/>
        </w:rPr>
        <w:t xml:space="preserve"> for NTN </w:t>
      </w:r>
      <w:r w:rsidR="00635B84">
        <w:rPr>
          <w:sz w:val="22"/>
          <w:lang w:val="en-US" w:eastAsia="ko-KR"/>
        </w:rPr>
        <w:t>are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A876D41" w14:textId="103AF05C" w:rsidR="001F715A" w:rsidRDefault="001F715A" w:rsidP="001F715A">
      <w:pPr>
        <w:jc w:val="both"/>
        <w:rPr>
          <w:sz w:val="22"/>
        </w:rPr>
      </w:pPr>
      <w:r>
        <w:rPr>
          <w:sz w:val="22"/>
        </w:rPr>
        <w:t xml:space="preserve">As it is stated in [3] </w:t>
      </w:r>
      <w:r w:rsidR="00CF2818">
        <w:rPr>
          <w:sz w:val="22"/>
        </w:rPr>
        <w:t xml:space="preserve">increased </w:t>
      </w:r>
      <w:r w:rsidRPr="001F715A">
        <w:rPr>
          <w:sz w:val="22"/>
        </w:rPr>
        <w:t>guard time</w:t>
      </w:r>
      <w:r>
        <w:rPr>
          <w:sz w:val="22"/>
        </w:rPr>
        <w:t xml:space="preserve"> between DL and UL </w:t>
      </w:r>
      <w:r w:rsidR="009E0D42">
        <w:rPr>
          <w:sz w:val="22"/>
        </w:rPr>
        <w:t>transmissions</w:t>
      </w:r>
      <w:r>
        <w:rPr>
          <w:sz w:val="22"/>
        </w:rPr>
        <w:t xml:space="preserve"> is needed</w:t>
      </w:r>
      <w:r w:rsidR="00CF2818">
        <w:rPr>
          <w:sz w:val="22"/>
        </w:rPr>
        <w:t xml:space="preserve"> for </w:t>
      </w:r>
      <w:proofErr w:type="spellStart"/>
      <w:r w:rsidR="00CF2818">
        <w:rPr>
          <w:sz w:val="22"/>
        </w:rPr>
        <w:t>TDD</w:t>
      </w:r>
      <w:proofErr w:type="spellEnd"/>
      <w:r w:rsidR="00CF2818">
        <w:rPr>
          <w:sz w:val="22"/>
        </w:rPr>
        <w:t xml:space="preserve"> NTN deployments</w:t>
      </w:r>
      <w:r>
        <w:rPr>
          <w:sz w:val="22"/>
        </w:rPr>
        <w:t xml:space="preserve"> due to long round trip delays. Such excessive guard time</w:t>
      </w:r>
      <w:r w:rsidRPr="001F715A">
        <w:rPr>
          <w:sz w:val="22"/>
        </w:rPr>
        <w:t xml:space="preserve"> would lead to a very inefficient radio interface especially in GEO or even </w:t>
      </w:r>
      <w:proofErr w:type="spellStart"/>
      <w:r w:rsidRPr="001F715A">
        <w:rPr>
          <w:sz w:val="22"/>
        </w:rPr>
        <w:t>MEO</w:t>
      </w:r>
      <w:proofErr w:type="spellEnd"/>
      <w:r w:rsidRPr="001F715A">
        <w:rPr>
          <w:sz w:val="22"/>
        </w:rPr>
        <w:t xml:space="preserve"> based access.</w:t>
      </w:r>
      <w:r>
        <w:rPr>
          <w:sz w:val="22"/>
        </w:rPr>
        <w:t xml:space="preserve"> Hence, </w:t>
      </w:r>
      <w:proofErr w:type="spellStart"/>
      <w:r w:rsidRPr="001F715A">
        <w:rPr>
          <w:sz w:val="22"/>
        </w:rPr>
        <w:t>FDD</w:t>
      </w:r>
      <w:proofErr w:type="spellEnd"/>
      <w:r w:rsidRPr="001F715A">
        <w:rPr>
          <w:sz w:val="22"/>
        </w:rPr>
        <w:t xml:space="preserve"> is </w:t>
      </w:r>
      <w:r w:rsidR="00490108" w:rsidRPr="001F715A">
        <w:rPr>
          <w:sz w:val="22"/>
        </w:rPr>
        <w:t>preferred</w:t>
      </w:r>
      <w:r w:rsidRPr="001F715A">
        <w:rPr>
          <w:sz w:val="22"/>
        </w:rPr>
        <w:t xml:space="preserve"> for most satellite systems. </w:t>
      </w:r>
      <w:r w:rsidR="00490108">
        <w:rPr>
          <w:sz w:val="22"/>
        </w:rPr>
        <w:t xml:space="preserve">Considering the above, we propose to focus on </w:t>
      </w:r>
      <w:proofErr w:type="spellStart"/>
      <w:r w:rsidR="00490108">
        <w:rPr>
          <w:sz w:val="22"/>
        </w:rPr>
        <w:t>FDD</w:t>
      </w:r>
      <w:proofErr w:type="spellEnd"/>
      <w:r w:rsidR="00490108">
        <w:rPr>
          <w:sz w:val="22"/>
        </w:rPr>
        <w:t xml:space="preserve"> NTN deployments. </w:t>
      </w:r>
    </w:p>
    <w:p w14:paraId="7F5D4B0C" w14:textId="571B542B" w:rsidR="00490108" w:rsidRPr="00490108" w:rsidRDefault="00490108" w:rsidP="001F715A">
      <w:pPr>
        <w:jc w:val="both"/>
        <w:rPr>
          <w:i/>
          <w:sz w:val="22"/>
        </w:rPr>
      </w:pPr>
      <w:r w:rsidRPr="00490108">
        <w:rPr>
          <w:b/>
          <w:i/>
          <w:sz w:val="22"/>
        </w:rPr>
        <w:t>Proposal 1</w:t>
      </w:r>
      <w:r w:rsidRPr="00171B30">
        <w:rPr>
          <w:sz w:val="22"/>
        </w:rPr>
        <w:t>:</w:t>
      </w:r>
    </w:p>
    <w:p w14:paraId="2C8A779C" w14:textId="575C6BD9" w:rsidR="00490108" w:rsidRPr="00490108" w:rsidRDefault="00490108" w:rsidP="00842039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490108">
        <w:rPr>
          <w:rFonts w:ascii="Times New Roman" w:hAnsi="Times New Roman"/>
          <w:i/>
        </w:rPr>
        <w:t xml:space="preserve">Focus on </w:t>
      </w:r>
      <w:proofErr w:type="spellStart"/>
      <w:r w:rsidRPr="00490108">
        <w:rPr>
          <w:rFonts w:ascii="Times New Roman" w:hAnsi="Times New Roman"/>
          <w:i/>
        </w:rPr>
        <w:t>FDD</w:t>
      </w:r>
      <w:proofErr w:type="spellEnd"/>
      <w:r w:rsidR="006A4127">
        <w:rPr>
          <w:rFonts w:ascii="Times New Roman" w:hAnsi="Times New Roman"/>
          <w:i/>
        </w:rPr>
        <w:t xml:space="preserve"> NTN</w:t>
      </w:r>
      <w:r w:rsidRPr="00490108">
        <w:rPr>
          <w:rFonts w:ascii="Times New Roman" w:hAnsi="Times New Roman"/>
          <w:i/>
        </w:rPr>
        <w:t xml:space="preserve"> deployments</w:t>
      </w:r>
      <w:r w:rsidR="00C20499">
        <w:rPr>
          <w:rFonts w:ascii="Times New Roman" w:hAnsi="Times New Roman"/>
          <w:i/>
        </w:rPr>
        <w:t xml:space="preserve"> for UL timing advance and RACH</w:t>
      </w:r>
      <w:r w:rsidR="006A4127">
        <w:rPr>
          <w:rFonts w:ascii="Times New Roman" w:hAnsi="Times New Roman"/>
          <w:i/>
        </w:rPr>
        <w:t xml:space="preserve"> procedure</w:t>
      </w:r>
    </w:p>
    <w:p w14:paraId="15BC6CFF" w14:textId="5A43AD7D" w:rsidR="00CC012F" w:rsidRPr="00B749B5" w:rsidRDefault="009E0D42" w:rsidP="00CC012F">
      <w:pPr>
        <w:jc w:val="both"/>
        <w:rPr>
          <w:sz w:val="22"/>
          <w:lang w:val="en-US"/>
        </w:rPr>
      </w:pPr>
      <w:r>
        <w:rPr>
          <w:sz w:val="22"/>
        </w:rPr>
        <w:t xml:space="preserve">Due to long propagation delays and </w:t>
      </w:r>
      <w:r w:rsidR="00CE1C86">
        <w:rPr>
          <w:sz w:val="22"/>
        </w:rPr>
        <w:t xml:space="preserve">significant difference of propagation delay </w:t>
      </w:r>
      <w:r w:rsidR="0028701F">
        <w:rPr>
          <w:sz w:val="22"/>
        </w:rPr>
        <w:t>from</w:t>
      </w:r>
      <w:r w:rsidR="00CE1C86">
        <w:rPr>
          <w:sz w:val="22"/>
        </w:rPr>
        <w:t xml:space="preserve"> different </w:t>
      </w:r>
      <w:proofErr w:type="spellStart"/>
      <w:r w:rsidR="00CE1C86">
        <w:rPr>
          <w:sz w:val="22"/>
        </w:rPr>
        <w:t>UEs</w:t>
      </w:r>
      <w:proofErr w:type="spellEnd"/>
      <w:r w:rsidR="00CE1C86">
        <w:rPr>
          <w:sz w:val="22"/>
        </w:rPr>
        <w:t xml:space="preserve"> for NTN, enhancements may be considered to align timing of UL </w:t>
      </w:r>
      <w:r w:rsidR="006554AC">
        <w:rPr>
          <w:sz w:val="22"/>
        </w:rPr>
        <w:t xml:space="preserve">reception from different </w:t>
      </w:r>
      <w:proofErr w:type="spellStart"/>
      <w:r w:rsidR="006554AC">
        <w:rPr>
          <w:sz w:val="22"/>
        </w:rPr>
        <w:t>UEs</w:t>
      </w:r>
      <w:proofErr w:type="spellEnd"/>
      <w:r w:rsidR="006554AC">
        <w:rPr>
          <w:sz w:val="22"/>
        </w:rPr>
        <w:t xml:space="preserve"> at the </w:t>
      </w:r>
      <w:proofErr w:type="spellStart"/>
      <w:r w:rsidR="006554AC">
        <w:rPr>
          <w:sz w:val="22"/>
        </w:rPr>
        <w:t>gNB</w:t>
      </w:r>
      <w:proofErr w:type="spellEnd"/>
      <w:r>
        <w:rPr>
          <w:sz w:val="22"/>
        </w:rPr>
        <w:t xml:space="preserve">. </w:t>
      </w:r>
      <w:r w:rsidR="00EC64C5" w:rsidRPr="00EC64C5">
        <w:rPr>
          <w:sz w:val="22"/>
        </w:rPr>
        <w:t>In orde</w:t>
      </w:r>
      <w:r w:rsidR="00EC64C5">
        <w:rPr>
          <w:sz w:val="22"/>
        </w:rPr>
        <w:t xml:space="preserve">r to better understand the problem of timing </w:t>
      </w:r>
      <w:r w:rsidR="00CE1C86">
        <w:rPr>
          <w:sz w:val="22"/>
        </w:rPr>
        <w:t>alignment</w:t>
      </w:r>
      <w:r w:rsidR="00EC64C5">
        <w:rPr>
          <w:sz w:val="22"/>
        </w:rPr>
        <w:t xml:space="preserve">, time diagram of grant-based </w:t>
      </w:r>
      <w:proofErr w:type="spellStart"/>
      <w:r w:rsidR="00EC64C5">
        <w:rPr>
          <w:sz w:val="22"/>
        </w:rPr>
        <w:t>PUSCH</w:t>
      </w:r>
      <w:proofErr w:type="spellEnd"/>
      <w:r w:rsidR="00EC64C5">
        <w:rPr>
          <w:sz w:val="22"/>
        </w:rPr>
        <w:t xml:space="preserve"> transmission is schematically </w:t>
      </w:r>
      <w:r w:rsidR="00887AC1">
        <w:rPr>
          <w:sz w:val="22"/>
        </w:rPr>
        <w:t>represented</w:t>
      </w:r>
      <w:r w:rsidR="00EC64C5">
        <w:rPr>
          <w:sz w:val="22"/>
        </w:rPr>
        <w:t xml:space="preserve"> in the figure 1 from the perspective of </w:t>
      </w:r>
      <w:proofErr w:type="spellStart"/>
      <w:r w:rsidR="00EC64C5">
        <w:rPr>
          <w:sz w:val="22"/>
        </w:rPr>
        <w:t>spaceborne</w:t>
      </w:r>
      <w:proofErr w:type="spellEnd"/>
      <w:r w:rsidR="00EC64C5">
        <w:rPr>
          <w:sz w:val="22"/>
        </w:rPr>
        <w:t xml:space="preserve"> vehicle and NTN terminal. </w:t>
      </w:r>
      <w:r w:rsidR="00B749B5">
        <w:rPr>
          <w:sz w:val="22"/>
        </w:rPr>
        <w:t xml:space="preserve">The time interval between the </w:t>
      </w:r>
      <w:proofErr w:type="spellStart"/>
      <w:r w:rsidR="00B749B5">
        <w:rPr>
          <w:sz w:val="22"/>
        </w:rPr>
        <w:t>PDCCH</w:t>
      </w:r>
      <w:proofErr w:type="spellEnd"/>
      <w:r w:rsidR="00B749B5">
        <w:rPr>
          <w:sz w:val="22"/>
        </w:rPr>
        <w:t xml:space="preserve"> transmission and </w:t>
      </w:r>
      <w:proofErr w:type="spellStart"/>
      <w:r w:rsidR="00B749B5">
        <w:rPr>
          <w:sz w:val="22"/>
        </w:rPr>
        <w:t>PUSCH</w:t>
      </w:r>
      <w:proofErr w:type="spellEnd"/>
      <w:r w:rsidR="00B749B5">
        <w:rPr>
          <w:sz w:val="22"/>
        </w:rPr>
        <w:t xml:space="preserve"> reception at the </w:t>
      </w:r>
      <w:proofErr w:type="spellStart"/>
      <w:r w:rsidR="00B749B5">
        <w:rPr>
          <w:sz w:val="22"/>
        </w:rPr>
        <w:t>spaceborne</w:t>
      </w:r>
      <w:proofErr w:type="spellEnd"/>
      <w:r w:rsidR="00B749B5">
        <w:rPr>
          <w:sz w:val="22"/>
        </w:rPr>
        <w:t xml:space="preserve"> vehicle is </w:t>
      </w:r>
      <w:r w:rsidR="00B749B5">
        <w:rPr>
          <w:sz w:val="22"/>
          <w:lang w:val="en-US"/>
        </w:rPr>
        <w:t xml:space="preserve">denoted as A. Due to large distance between </w:t>
      </w:r>
      <w:proofErr w:type="spellStart"/>
      <w:r w:rsidR="00B749B5">
        <w:rPr>
          <w:sz w:val="22"/>
          <w:lang w:val="en-US"/>
        </w:rPr>
        <w:t>spaceborne</w:t>
      </w:r>
      <w:proofErr w:type="spellEnd"/>
      <w:r w:rsidR="00B749B5">
        <w:rPr>
          <w:sz w:val="22"/>
          <w:lang w:val="en-US"/>
        </w:rPr>
        <w:t xml:space="preserve"> vehicle and NTN terminal, </w:t>
      </w:r>
      <w:proofErr w:type="spellStart"/>
      <w:r w:rsidR="00B749B5">
        <w:rPr>
          <w:sz w:val="22"/>
          <w:lang w:val="en-US"/>
        </w:rPr>
        <w:t>PDCCH</w:t>
      </w:r>
      <w:proofErr w:type="spellEnd"/>
      <w:r w:rsidR="00B749B5">
        <w:rPr>
          <w:sz w:val="22"/>
          <w:lang w:val="en-US"/>
        </w:rPr>
        <w:t xml:space="preserve"> and </w:t>
      </w:r>
      <w:proofErr w:type="spellStart"/>
      <w:r w:rsidR="00B749B5">
        <w:rPr>
          <w:sz w:val="22"/>
          <w:lang w:val="en-US"/>
        </w:rPr>
        <w:t>PUSCH</w:t>
      </w:r>
      <w:proofErr w:type="spellEnd"/>
      <w:r w:rsidR="00B749B5">
        <w:rPr>
          <w:sz w:val="22"/>
          <w:lang w:val="en-US"/>
        </w:rPr>
        <w:t xml:space="preserve"> experience delay between transmission and reception B and D. The time interval between </w:t>
      </w:r>
      <w:proofErr w:type="spellStart"/>
      <w:r w:rsidR="00B749B5">
        <w:rPr>
          <w:sz w:val="22"/>
          <w:lang w:val="en-US"/>
        </w:rPr>
        <w:t>PDCCH</w:t>
      </w:r>
      <w:proofErr w:type="spellEnd"/>
      <w:r w:rsidR="00B749B5">
        <w:rPr>
          <w:sz w:val="22"/>
          <w:lang w:val="en-US"/>
        </w:rPr>
        <w:t xml:space="preserve"> reception and </w:t>
      </w:r>
      <w:proofErr w:type="spellStart"/>
      <w:r w:rsidR="00B749B5">
        <w:rPr>
          <w:sz w:val="22"/>
          <w:lang w:val="en-US"/>
        </w:rPr>
        <w:t>PUSCH</w:t>
      </w:r>
      <w:proofErr w:type="spellEnd"/>
      <w:r w:rsidR="00B749B5">
        <w:rPr>
          <w:sz w:val="22"/>
          <w:lang w:val="en-US"/>
        </w:rPr>
        <w:t xml:space="preserve"> transmission at the NTN terminal C is determined by time-domain resource allocation </w:t>
      </w:r>
      <w:r w:rsidR="00F910A2">
        <w:rPr>
          <w:sz w:val="22"/>
          <w:lang w:val="en-US"/>
        </w:rPr>
        <w:t>determined</w:t>
      </w:r>
      <w:r w:rsidR="00B749B5">
        <w:rPr>
          <w:sz w:val="22"/>
          <w:lang w:val="en-US"/>
        </w:rPr>
        <w:t xml:space="preserve"> by the </w:t>
      </w:r>
      <w:proofErr w:type="spellStart"/>
      <w:r w:rsidR="00B749B5">
        <w:rPr>
          <w:sz w:val="22"/>
          <w:lang w:val="en-US"/>
        </w:rPr>
        <w:t>gNB</w:t>
      </w:r>
      <w:proofErr w:type="spellEnd"/>
      <w:r w:rsidR="000510F6">
        <w:rPr>
          <w:sz w:val="22"/>
          <w:lang w:val="en-US"/>
        </w:rPr>
        <w:t xml:space="preserve"> (slot offset and starting symbol)</w:t>
      </w:r>
      <w:r w:rsidR="00B749B5">
        <w:rPr>
          <w:sz w:val="22"/>
          <w:lang w:val="en-US"/>
        </w:rPr>
        <w:t xml:space="preserve"> and TA configured by the </w:t>
      </w:r>
      <w:proofErr w:type="spellStart"/>
      <w:r w:rsidR="00B749B5">
        <w:rPr>
          <w:sz w:val="22"/>
          <w:lang w:val="en-US"/>
        </w:rPr>
        <w:t>gNB</w:t>
      </w:r>
      <w:proofErr w:type="spellEnd"/>
      <w:r w:rsidR="00B749B5">
        <w:rPr>
          <w:sz w:val="22"/>
          <w:lang w:val="en-US"/>
        </w:rPr>
        <w:t xml:space="preserve">. </w:t>
      </w:r>
    </w:p>
    <w:p w14:paraId="6F33F875" w14:textId="0AA229A3" w:rsidR="000D1949" w:rsidRDefault="0094122B" w:rsidP="00791F98">
      <w:pPr>
        <w:jc w:val="center"/>
      </w:pPr>
      <w:r>
        <w:object w:dxaOrig="5965" w:dyaOrig="3192" w14:anchorId="78D76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6pt;height:202.2pt" o:ole="">
            <v:imagedata r:id="rId11" o:title=""/>
          </v:shape>
          <o:OLEObject Type="Embed" ProgID="Visio.Drawing.15" ShapeID="_x0000_i1025" DrawAspect="Content" ObjectID="_1618410335" r:id="rId12"/>
        </w:object>
      </w:r>
    </w:p>
    <w:p w14:paraId="4A45FC2F" w14:textId="741B65DF" w:rsidR="00614398" w:rsidRPr="00F910A2" w:rsidRDefault="00A258F9" w:rsidP="0028701F">
      <w:pPr>
        <w:jc w:val="center"/>
        <w:rPr>
          <w:sz w:val="22"/>
        </w:rPr>
      </w:pPr>
      <w:r w:rsidRPr="00F910A2">
        <w:rPr>
          <w:b/>
          <w:sz w:val="22"/>
        </w:rPr>
        <w:t>Figure 1</w:t>
      </w:r>
      <w:r w:rsidRPr="00F910A2">
        <w:rPr>
          <w:sz w:val="22"/>
        </w:rPr>
        <w:t xml:space="preserve">. Time diagram of grant-based </w:t>
      </w:r>
      <w:proofErr w:type="spellStart"/>
      <w:r w:rsidRPr="00F910A2">
        <w:rPr>
          <w:sz w:val="22"/>
        </w:rPr>
        <w:t>PUSCH</w:t>
      </w:r>
      <w:proofErr w:type="spellEnd"/>
      <w:r w:rsidRPr="00F910A2">
        <w:rPr>
          <w:sz w:val="22"/>
        </w:rPr>
        <w:t xml:space="preserve"> transmission from the perspective of </w:t>
      </w:r>
      <w:proofErr w:type="spellStart"/>
      <w:r w:rsidRPr="00F910A2">
        <w:rPr>
          <w:sz w:val="22"/>
        </w:rPr>
        <w:t>spaceborne</w:t>
      </w:r>
      <w:proofErr w:type="spellEnd"/>
      <w:r w:rsidRPr="00F910A2">
        <w:rPr>
          <w:sz w:val="22"/>
        </w:rPr>
        <w:t xml:space="preserve"> vehicle and NTN terminal</w:t>
      </w:r>
    </w:p>
    <w:p w14:paraId="0FFC8814" w14:textId="77777777" w:rsidR="00414378" w:rsidRDefault="0028701F" w:rsidP="0067708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First of all, in order to guarantee time synchronization of UL transmission TA </w:t>
      </w:r>
      <w:r w:rsidR="00A203F3">
        <w:rPr>
          <w:sz w:val="22"/>
          <w:lang w:val="en-US"/>
        </w:rPr>
        <w:t>should</w:t>
      </w:r>
      <w:r>
        <w:rPr>
          <w:sz w:val="22"/>
          <w:lang w:val="en-US"/>
        </w:rPr>
        <w:t xml:space="preserve"> be used to align slot boundaries for UL receptions from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>, current design of TA</w:t>
      </w:r>
      <w:r w:rsidR="002140CB">
        <w:rPr>
          <w:sz w:val="22"/>
          <w:lang w:val="en-US"/>
        </w:rPr>
        <w:t xml:space="preserve"> configuration and</w:t>
      </w:r>
      <w:r>
        <w:rPr>
          <w:sz w:val="22"/>
          <w:lang w:val="en-US"/>
        </w:rPr>
        <w:t xml:space="preserve"> adjustment can be used for that purpose. </w:t>
      </w:r>
    </w:p>
    <w:p w14:paraId="3E9A5869" w14:textId="49F89FA6" w:rsidR="00BB5773" w:rsidRDefault="002754E3" w:rsidP="0067708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If the propagation delay is known at the </w:t>
      </w:r>
      <w:proofErr w:type="spellStart"/>
      <w:r>
        <w:rPr>
          <w:sz w:val="22"/>
          <w:lang w:val="en-US"/>
        </w:rPr>
        <w:t>gNB</w:t>
      </w:r>
      <w:proofErr w:type="spellEnd"/>
      <w:r>
        <w:rPr>
          <w:sz w:val="22"/>
          <w:lang w:val="en-US"/>
        </w:rPr>
        <w:t>, it can control</w:t>
      </w:r>
      <w:r w:rsidR="006244B1">
        <w:rPr>
          <w:sz w:val="22"/>
          <w:lang w:val="en-US"/>
        </w:rPr>
        <w:t xml:space="preserve"> </w:t>
      </w:r>
      <w:r w:rsidR="001634D3">
        <w:rPr>
          <w:sz w:val="22"/>
          <w:lang w:val="en-US"/>
        </w:rPr>
        <w:t xml:space="preserve">the timing </w:t>
      </w:r>
      <w:r w:rsidR="0048783C">
        <w:rPr>
          <w:sz w:val="22"/>
          <w:lang w:val="en-US"/>
        </w:rPr>
        <w:t>of</w:t>
      </w:r>
      <w:r w:rsidR="006244B1">
        <w:rPr>
          <w:sz w:val="22"/>
          <w:lang w:val="en-US"/>
        </w:rPr>
        <w:t xml:space="preserve"> </w:t>
      </w:r>
      <w:proofErr w:type="spellStart"/>
      <w:r w:rsidR="006244B1">
        <w:rPr>
          <w:sz w:val="22"/>
          <w:lang w:val="en-US"/>
        </w:rPr>
        <w:t>PUSCH</w:t>
      </w:r>
      <w:proofErr w:type="spellEnd"/>
      <w:r w:rsidR="006244B1">
        <w:rPr>
          <w:sz w:val="22"/>
          <w:lang w:val="en-US"/>
        </w:rPr>
        <w:t xml:space="preserve"> reception at the </w:t>
      </w:r>
      <w:proofErr w:type="spellStart"/>
      <w:r w:rsidR="001634D3">
        <w:rPr>
          <w:sz w:val="22"/>
          <w:lang w:val="en-US"/>
        </w:rPr>
        <w:t>gNB</w:t>
      </w:r>
      <w:proofErr w:type="spellEnd"/>
      <w:r w:rsidR="006244B1">
        <w:rPr>
          <w:sz w:val="22"/>
          <w:lang w:val="en-US"/>
        </w:rPr>
        <w:t xml:space="preserve"> by adjusting time domain resource allocation parameters</w:t>
      </w:r>
      <w:r w:rsidR="001634D3">
        <w:rPr>
          <w:sz w:val="22"/>
          <w:lang w:val="en-US"/>
        </w:rPr>
        <w:t xml:space="preserve"> (slot offset and starting symbol)</w:t>
      </w:r>
      <w:r w:rsidR="006244B1">
        <w:rPr>
          <w:sz w:val="22"/>
          <w:lang w:val="en-US"/>
        </w:rPr>
        <w:t>.</w:t>
      </w:r>
      <w:r w:rsidR="00F52ECE">
        <w:rPr>
          <w:sz w:val="22"/>
          <w:lang w:val="en-US"/>
        </w:rPr>
        <w:t xml:space="preserve"> </w:t>
      </w:r>
      <w:r w:rsidR="00686CB9">
        <w:rPr>
          <w:sz w:val="22"/>
          <w:lang w:val="en-US"/>
        </w:rPr>
        <w:t xml:space="preserve">However, since some features of </w:t>
      </w:r>
      <w:proofErr w:type="spellStart"/>
      <w:r w:rsidR="001634D3">
        <w:rPr>
          <w:sz w:val="22"/>
          <w:lang w:val="en-US"/>
        </w:rPr>
        <w:t>PUSCH</w:t>
      </w:r>
      <w:proofErr w:type="spellEnd"/>
      <w:r w:rsidR="001634D3">
        <w:rPr>
          <w:sz w:val="22"/>
          <w:lang w:val="en-US"/>
        </w:rPr>
        <w:t xml:space="preserve"> such as frequency hopping and</w:t>
      </w:r>
      <w:r w:rsidR="00686CB9">
        <w:rPr>
          <w:sz w:val="22"/>
          <w:lang w:val="en-US"/>
        </w:rPr>
        <w:t xml:space="preserve"> </w:t>
      </w:r>
      <w:proofErr w:type="spellStart"/>
      <w:r w:rsidR="00686CB9">
        <w:rPr>
          <w:sz w:val="22"/>
          <w:lang w:val="en-US"/>
        </w:rPr>
        <w:t>DMRS</w:t>
      </w:r>
      <w:proofErr w:type="spellEnd"/>
      <w:r w:rsidR="00686CB9">
        <w:rPr>
          <w:sz w:val="22"/>
          <w:lang w:val="en-US"/>
        </w:rPr>
        <w:t xml:space="preserve"> sequence generation depends on the slot number it is desirable to align the UL transmission timing for different </w:t>
      </w:r>
      <w:proofErr w:type="spellStart"/>
      <w:r w:rsidR="00686CB9">
        <w:rPr>
          <w:sz w:val="22"/>
          <w:lang w:val="en-US"/>
        </w:rPr>
        <w:t>UEs</w:t>
      </w:r>
      <w:proofErr w:type="spellEnd"/>
      <w:r w:rsidR="00686CB9">
        <w:rPr>
          <w:sz w:val="22"/>
          <w:lang w:val="en-US"/>
        </w:rPr>
        <w:t>.</w:t>
      </w:r>
      <w:r w:rsidR="008D48AF">
        <w:rPr>
          <w:sz w:val="22"/>
          <w:lang w:val="en-US"/>
        </w:rPr>
        <w:t xml:space="preserve"> </w:t>
      </w:r>
      <w:r w:rsidR="00BB5773">
        <w:rPr>
          <w:sz w:val="22"/>
          <w:lang w:val="en-US"/>
        </w:rPr>
        <w:t xml:space="preserve">Propagation delay can be represented as a sum of two components: average delay which is common for all </w:t>
      </w:r>
      <w:proofErr w:type="spellStart"/>
      <w:r w:rsidR="00BB5773">
        <w:rPr>
          <w:sz w:val="22"/>
          <w:lang w:val="en-US"/>
        </w:rPr>
        <w:t>UEs</w:t>
      </w:r>
      <w:proofErr w:type="spellEnd"/>
      <w:r w:rsidR="00BB5773">
        <w:rPr>
          <w:sz w:val="22"/>
          <w:lang w:val="en-US"/>
        </w:rPr>
        <w:t xml:space="preserve"> within a cell and differential delay for each UE. Thus, </w:t>
      </w:r>
      <w:r w:rsidR="007D5992">
        <w:rPr>
          <w:sz w:val="22"/>
          <w:lang w:val="en-US"/>
        </w:rPr>
        <w:t xml:space="preserve">compensation of differential delay via TA is </w:t>
      </w:r>
      <w:r w:rsidR="00C86661">
        <w:rPr>
          <w:sz w:val="22"/>
          <w:lang w:val="en-US"/>
        </w:rPr>
        <w:t>needed</w:t>
      </w:r>
      <w:r w:rsidR="007D5992">
        <w:rPr>
          <w:sz w:val="22"/>
          <w:lang w:val="en-US"/>
        </w:rPr>
        <w:t xml:space="preserve"> to align the </w:t>
      </w:r>
      <w:r w:rsidR="007D5992" w:rsidRPr="007D5992">
        <w:rPr>
          <w:sz w:val="22"/>
          <w:lang w:val="en-US"/>
        </w:rPr>
        <w:t xml:space="preserve">UL transmission timing for different </w:t>
      </w:r>
      <w:proofErr w:type="spellStart"/>
      <w:r w:rsidR="007D5992" w:rsidRPr="007D5992">
        <w:rPr>
          <w:sz w:val="22"/>
          <w:lang w:val="en-US"/>
        </w:rPr>
        <w:t>UEs</w:t>
      </w:r>
      <w:proofErr w:type="spellEnd"/>
      <w:r w:rsidR="007D5992">
        <w:rPr>
          <w:sz w:val="22"/>
          <w:lang w:val="en-US"/>
        </w:rPr>
        <w:t>.</w:t>
      </w:r>
    </w:p>
    <w:p w14:paraId="3726B766" w14:textId="2D2C8B38" w:rsidR="00171B30" w:rsidRPr="00171B30" w:rsidRDefault="00171B30" w:rsidP="00677085">
      <w:pPr>
        <w:jc w:val="both"/>
        <w:rPr>
          <w:sz w:val="22"/>
          <w:lang w:val="en-US"/>
        </w:rPr>
      </w:pPr>
      <w:r w:rsidRPr="00171B30">
        <w:rPr>
          <w:b/>
          <w:i/>
          <w:sz w:val="22"/>
          <w:lang w:val="en-US"/>
        </w:rPr>
        <w:t>Observation 1</w:t>
      </w:r>
      <w:r w:rsidRPr="00171B30">
        <w:rPr>
          <w:sz w:val="22"/>
          <w:lang w:val="en-US"/>
        </w:rPr>
        <w:t xml:space="preserve">: </w:t>
      </w:r>
    </w:p>
    <w:p w14:paraId="6FB814C0" w14:textId="2E970B6E" w:rsidR="00FE2B17" w:rsidRPr="00FE2B17" w:rsidRDefault="008D6C5A" w:rsidP="005D404B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Compensation of differential delay is </w:t>
      </w:r>
      <w:r w:rsidR="00C86661">
        <w:rPr>
          <w:rFonts w:ascii="Times New Roman" w:hAnsi="Times New Roman"/>
          <w:i/>
        </w:rPr>
        <w:t>needed</w:t>
      </w:r>
      <w:r>
        <w:rPr>
          <w:rFonts w:ascii="Times New Roman" w:hAnsi="Times New Roman"/>
          <w:i/>
        </w:rPr>
        <w:t xml:space="preserve"> to align the UL transmission timing for different </w:t>
      </w:r>
      <w:proofErr w:type="spellStart"/>
      <w:r>
        <w:rPr>
          <w:rFonts w:ascii="Times New Roman" w:hAnsi="Times New Roman"/>
          <w:i/>
        </w:rPr>
        <w:t>UEs</w:t>
      </w:r>
      <w:proofErr w:type="spellEnd"/>
    </w:p>
    <w:p w14:paraId="49C1E1C5" w14:textId="378C8301" w:rsidR="008D6C5A" w:rsidRDefault="004B0DE6" w:rsidP="005D404B">
      <w:pPr>
        <w:spacing w:after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66699A">
        <w:rPr>
          <w:sz w:val="22"/>
          <w:szCs w:val="22"/>
          <w:lang w:val="en-US"/>
        </w:rPr>
        <w:t>t is not possible to schedule a transmission with slot offset</w:t>
      </w:r>
      <w:r>
        <w:rPr>
          <w:sz w:val="22"/>
          <w:szCs w:val="22"/>
          <w:lang w:val="en-US"/>
        </w:rPr>
        <w:t xml:space="preserve"> </w:t>
      </w:r>
      <w:r w:rsidRPr="008D6C5A">
        <w:rPr>
          <w:sz w:val="22"/>
          <w:szCs w:val="22"/>
          <w:lang w:val="en-US"/>
        </w:rPr>
        <w:t xml:space="preserve">between </w:t>
      </w:r>
      <w:proofErr w:type="spellStart"/>
      <w:r w:rsidRPr="008D6C5A">
        <w:rPr>
          <w:sz w:val="22"/>
          <w:szCs w:val="22"/>
          <w:lang w:val="en-US"/>
        </w:rPr>
        <w:t>PDCCH</w:t>
      </w:r>
      <w:proofErr w:type="spellEnd"/>
      <w:r w:rsidRPr="008D6C5A">
        <w:rPr>
          <w:sz w:val="22"/>
          <w:szCs w:val="22"/>
          <w:lang w:val="en-US"/>
        </w:rPr>
        <w:t xml:space="preserve"> with UL grant and the corres</w:t>
      </w:r>
      <w:r>
        <w:rPr>
          <w:sz w:val="22"/>
          <w:szCs w:val="22"/>
          <w:lang w:val="en-US"/>
        </w:rPr>
        <w:t xml:space="preserve">ponding </w:t>
      </w:r>
      <w:proofErr w:type="spellStart"/>
      <w:r>
        <w:rPr>
          <w:sz w:val="22"/>
          <w:szCs w:val="22"/>
          <w:lang w:val="en-US"/>
        </w:rPr>
        <w:t>PUSCH</w:t>
      </w:r>
      <w:proofErr w:type="spellEnd"/>
      <w:r>
        <w:rPr>
          <w:sz w:val="22"/>
          <w:szCs w:val="22"/>
          <w:lang w:val="en-US"/>
        </w:rPr>
        <w:t xml:space="preserve"> transmission (K2)</w:t>
      </w:r>
      <w:r w:rsidR="0066699A">
        <w:rPr>
          <w:sz w:val="22"/>
          <w:szCs w:val="22"/>
          <w:lang w:val="en-US"/>
        </w:rPr>
        <w:t xml:space="preserve"> smaller than the TA value</w:t>
      </w:r>
      <w:r>
        <w:rPr>
          <w:sz w:val="22"/>
          <w:szCs w:val="22"/>
          <w:lang w:val="en-US"/>
        </w:rPr>
        <w:t>, furthermore K2 should be configured in such way in order to give enough processing time to the UE. Thus,</w:t>
      </w:r>
      <w:r w:rsidR="0066699A" w:rsidRPr="008D6C5A">
        <w:rPr>
          <w:sz w:val="22"/>
          <w:szCs w:val="22"/>
          <w:lang w:val="en-US"/>
        </w:rPr>
        <w:t xml:space="preserve"> </w:t>
      </w:r>
      <w:r w:rsidR="0066699A">
        <w:rPr>
          <w:sz w:val="22"/>
          <w:szCs w:val="22"/>
          <w:lang w:val="en-US"/>
        </w:rPr>
        <w:t>v</w:t>
      </w:r>
      <w:r w:rsidR="008D6C5A" w:rsidRPr="008D6C5A">
        <w:rPr>
          <w:sz w:val="22"/>
          <w:szCs w:val="22"/>
          <w:lang w:val="en-US"/>
        </w:rPr>
        <w:t>alues of slot offset</w:t>
      </w:r>
      <w:r>
        <w:rPr>
          <w:sz w:val="22"/>
          <w:szCs w:val="22"/>
          <w:lang w:val="en-US"/>
        </w:rPr>
        <w:t xml:space="preserve"> K2</w:t>
      </w:r>
      <w:r w:rsidR="008D6C5A" w:rsidRPr="008D6C5A">
        <w:rPr>
          <w:sz w:val="22"/>
          <w:szCs w:val="22"/>
          <w:lang w:val="en-US"/>
        </w:rPr>
        <w:t xml:space="preserve"> </w:t>
      </w:r>
      <w:r w:rsidR="0066699A">
        <w:rPr>
          <w:sz w:val="22"/>
          <w:szCs w:val="22"/>
          <w:lang w:val="en-US"/>
        </w:rPr>
        <w:t>should</w:t>
      </w:r>
      <w:r w:rsidR="008D6C5A" w:rsidRPr="008D6C5A">
        <w:rPr>
          <w:sz w:val="22"/>
          <w:szCs w:val="22"/>
          <w:lang w:val="en-US"/>
        </w:rPr>
        <w:t xml:space="preserve"> be revised in order to support increased range of TA</w:t>
      </w:r>
      <w:r w:rsidR="00E5506C">
        <w:rPr>
          <w:sz w:val="22"/>
          <w:szCs w:val="22"/>
          <w:lang w:val="en-US"/>
        </w:rPr>
        <w:t xml:space="preserve"> for NTN</w:t>
      </w:r>
      <w:r w:rsidR="0066699A">
        <w:rPr>
          <w:sz w:val="22"/>
          <w:szCs w:val="22"/>
          <w:lang w:val="en-US"/>
        </w:rPr>
        <w:t>.</w:t>
      </w:r>
    </w:p>
    <w:p w14:paraId="6A08C96E" w14:textId="60D34732" w:rsidR="00FE2B17" w:rsidRDefault="00FE2B17" w:rsidP="005D404B">
      <w:pPr>
        <w:spacing w:after="240"/>
        <w:jc w:val="both"/>
        <w:rPr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Observation</w:t>
      </w:r>
      <w:r w:rsidRPr="00FE2B17">
        <w:rPr>
          <w:b/>
          <w:i/>
          <w:sz w:val="22"/>
          <w:szCs w:val="22"/>
          <w:lang w:val="en-US"/>
        </w:rPr>
        <w:t xml:space="preserve"> </w:t>
      </w:r>
      <w:r>
        <w:rPr>
          <w:b/>
          <w:i/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: </w:t>
      </w:r>
    </w:p>
    <w:p w14:paraId="09553E24" w14:textId="512946C3" w:rsidR="00FE2B17" w:rsidRPr="0066699A" w:rsidRDefault="0066699A" w:rsidP="00FE2B17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66699A">
        <w:rPr>
          <w:rFonts w:ascii="Times New Roman" w:hAnsi="Times New Roman"/>
          <w:i/>
        </w:rPr>
        <w:t xml:space="preserve">Values of slot offset between </w:t>
      </w:r>
      <w:proofErr w:type="spellStart"/>
      <w:r w:rsidRPr="0066699A">
        <w:rPr>
          <w:rFonts w:ascii="Times New Roman" w:hAnsi="Times New Roman"/>
          <w:i/>
        </w:rPr>
        <w:t>PDCCH</w:t>
      </w:r>
      <w:proofErr w:type="spellEnd"/>
      <w:r w:rsidRPr="0066699A">
        <w:rPr>
          <w:rFonts w:ascii="Times New Roman" w:hAnsi="Times New Roman"/>
          <w:i/>
        </w:rPr>
        <w:t xml:space="preserve"> with UL grant and the corresponding </w:t>
      </w:r>
      <w:proofErr w:type="spellStart"/>
      <w:r w:rsidRPr="0066699A">
        <w:rPr>
          <w:rFonts w:ascii="Times New Roman" w:hAnsi="Times New Roman"/>
          <w:i/>
        </w:rPr>
        <w:t>PUSCH</w:t>
      </w:r>
      <w:proofErr w:type="spellEnd"/>
      <w:r w:rsidRPr="0066699A">
        <w:rPr>
          <w:rFonts w:ascii="Times New Roman" w:hAnsi="Times New Roman"/>
          <w:i/>
        </w:rPr>
        <w:t xml:space="preserve"> transmission (K2) </w:t>
      </w:r>
      <w:r>
        <w:rPr>
          <w:rFonts w:ascii="Times New Roman" w:hAnsi="Times New Roman"/>
          <w:i/>
        </w:rPr>
        <w:t>should</w:t>
      </w:r>
      <w:r w:rsidRPr="0066699A">
        <w:rPr>
          <w:rFonts w:ascii="Times New Roman" w:hAnsi="Times New Roman"/>
          <w:i/>
        </w:rPr>
        <w:t xml:space="preserve"> be revised in order to support increased range of TA for NTN</w:t>
      </w:r>
    </w:p>
    <w:p w14:paraId="10519769" w14:textId="559FF6F8" w:rsidR="00D72115" w:rsidRDefault="00E16758" w:rsidP="005D404B">
      <w:pPr>
        <w:spacing w:after="240"/>
        <w:jc w:val="both"/>
        <w:rPr>
          <w:sz w:val="22"/>
          <w:szCs w:val="22"/>
          <w:lang w:val="en-US"/>
        </w:rPr>
      </w:pPr>
      <w:r w:rsidRPr="00A4755B">
        <w:rPr>
          <w:sz w:val="22"/>
          <w:szCs w:val="22"/>
          <w:lang w:val="en-US"/>
        </w:rPr>
        <w:t>Specific properties of NTN deployments</w:t>
      </w:r>
      <w:r w:rsidR="00A30115">
        <w:rPr>
          <w:sz w:val="22"/>
          <w:szCs w:val="22"/>
          <w:lang w:val="en-US"/>
        </w:rPr>
        <w:t xml:space="preserve"> such as long propagation delay</w:t>
      </w:r>
      <w:bookmarkStart w:id="0" w:name="_GoBack"/>
      <w:bookmarkEnd w:id="0"/>
      <w:r w:rsidR="00D72115">
        <w:rPr>
          <w:sz w:val="22"/>
          <w:szCs w:val="22"/>
          <w:lang w:val="en-US"/>
        </w:rPr>
        <w:t xml:space="preserve"> and high Doppler frequency shift </w:t>
      </w:r>
      <w:r w:rsidR="00BD5219" w:rsidRPr="00A4755B">
        <w:rPr>
          <w:sz w:val="22"/>
          <w:szCs w:val="22"/>
          <w:lang w:val="en-US"/>
        </w:rPr>
        <w:t>have significant impact on random access</w:t>
      </w:r>
      <w:r w:rsidR="00AF533D" w:rsidRPr="00A4755B">
        <w:rPr>
          <w:sz w:val="22"/>
          <w:szCs w:val="22"/>
          <w:lang w:val="en-US"/>
        </w:rPr>
        <w:t xml:space="preserve"> procedure</w:t>
      </w:r>
      <w:r w:rsidR="00964F94">
        <w:rPr>
          <w:sz w:val="22"/>
          <w:szCs w:val="22"/>
          <w:lang w:val="en-US"/>
        </w:rPr>
        <w:t xml:space="preserve"> and </w:t>
      </w:r>
      <w:proofErr w:type="spellStart"/>
      <w:r w:rsidR="00964F94">
        <w:rPr>
          <w:sz w:val="22"/>
          <w:szCs w:val="22"/>
          <w:lang w:val="en-US"/>
        </w:rPr>
        <w:t>PRACH</w:t>
      </w:r>
      <w:proofErr w:type="spellEnd"/>
      <w:r w:rsidR="00964F94">
        <w:rPr>
          <w:sz w:val="22"/>
          <w:szCs w:val="22"/>
          <w:lang w:val="en-US"/>
        </w:rPr>
        <w:t xml:space="preserve"> design in particular</w:t>
      </w:r>
      <w:r w:rsidR="00BD5219" w:rsidRPr="00A4755B">
        <w:rPr>
          <w:sz w:val="22"/>
          <w:szCs w:val="22"/>
          <w:lang w:val="en-US"/>
        </w:rPr>
        <w:t>.</w:t>
      </w:r>
      <w:r w:rsidR="00951D3C">
        <w:rPr>
          <w:sz w:val="22"/>
          <w:szCs w:val="22"/>
          <w:lang w:val="en-US"/>
        </w:rPr>
        <w:t xml:space="preserve"> Average delay of </w:t>
      </w:r>
      <w:proofErr w:type="spellStart"/>
      <w:r w:rsidR="00951D3C">
        <w:rPr>
          <w:sz w:val="22"/>
          <w:szCs w:val="22"/>
          <w:lang w:val="en-US"/>
        </w:rPr>
        <w:t>UEs</w:t>
      </w:r>
      <w:proofErr w:type="spellEnd"/>
      <w:r w:rsidR="00951D3C">
        <w:rPr>
          <w:sz w:val="22"/>
          <w:szCs w:val="22"/>
          <w:lang w:val="en-US"/>
        </w:rPr>
        <w:t xml:space="preserve"> within a cell can be compensated before </w:t>
      </w:r>
      <w:proofErr w:type="spellStart"/>
      <w:r w:rsidR="00951D3C">
        <w:rPr>
          <w:sz w:val="22"/>
          <w:szCs w:val="22"/>
          <w:lang w:val="en-US"/>
        </w:rPr>
        <w:t>PRACH</w:t>
      </w:r>
      <w:proofErr w:type="spellEnd"/>
      <w:r w:rsidR="00951D3C">
        <w:rPr>
          <w:sz w:val="22"/>
          <w:szCs w:val="22"/>
          <w:lang w:val="en-US"/>
        </w:rPr>
        <w:t xml:space="preserve"> transmission since it can be broadcasted by the </w:t>
      </w:r>
      <w:proofErr w:type="spellStart"/>
      <w:r w:rsidR="00951D3C">
        <w:rPr>
          <w:sz w:val="22"/>
          <w:szCs w:val="22"/>
          <w:lang w:val="en-US"/>
        </w:rPr>
        <w:t>gNB</w:t>
      </w:r>
      <w:proofErr w:type="spellEnd"/>
      <w:r w:rsidR="00951D3C">
        <w:rPr>
          <w:sz w:val="22"/>
          <w:szCs w:val="22"/>
          <w:lang w:val="en-US"/>
        </w:rPr>
        <w:t xml:space="preserve">, hence, only differential delay have </w:t>
      </w:r>
      <w:r w:rsidR="00951D3C" w:rsidRPr="00951D3C">
        <w:rPr>
          <w:sz w:val="22"/>
          <w:szCs w:val="22"/>
          <w:lang w:val="en-US"/>
        </w:rPr>
        <w:t xml:space="preserve">impact on </w:t>
      </w:r>
      <w:proofErr w:type="spellStart"/>
      <w:r w:rsidR="003776DA">
        <w:rPr>
          <w:sz w:val="22"/>
          <w:szCs w:val="22"/>
          <w:lang w:val="en-US"/>
        </w:rPr>
        <w:t>P</w:t>
      </w:r>
      <w:r w:rsidR="00951D3C" w:rsidRPr="00951D3C">
        <w:rPr>
          <w:sz w:val="22"/>
          <w:szCs w:val="22"/>
          <w:lang w:val="en-US"/>
        </w:rPr>
        <w:t>RACH</w:t>
      </w:r>
      <w:proofErr w:type="spellEnd"/>
      <w:r w:rsidR="00951D3C" w:rsidRPr="00951D3C">
        <w:rPr>
          <w:sz w:val="22"/>
          <w:szCs w:val="22"/>
          <w:lang w:val="en-US"/>
        </w:rPr>
        <w:t xml:space="preserve"> design. High Doppler shift can be pre/post compensated by the </w:t>
      </w:r>
      <w:proofErr w:type="spellStart"/>
      <w:r w:rsidR="00951D3C" w:rsidRPr="00951D3C">
        <w:rPr>
          <w:sz w:val="22"/>
          <w:szCs w:val="22"/>
          <w:lang w:val="en-US"/>
        </w:rPr>
        <w:t>gNB</w:t>
      </w:r>
      <w:proofErr w:type="spellEnd"/>
      <w:r w:rsidR="00951D3C" w:rsidRPr="00951D3C">
        <w:rPr>
          <w:sz w:val="22"/>
          <w:szCs w:val="22"/>
          <w:lang w:val="en-US"/>
        </w:rPr>
        <w:t xml:space="preserve"> as it is described in [4]. Thus, we propose to study new </w:t>
      </w:r>
      <w:proofErr w:type="spellStart"/>
      <w:r w:rsidR="00951D3C" w:rsidRPr="00951D3C">
        <w:rPr>
          <w:sz w:val="22"/>
          <w:szCs w:val="22"/>
          <w:lang w:val="en-US"/>
        </w:rPr>
        <w:t>PRACH</w:t>
      </w:r>
      <w:proofErr w:type="spellEnd"/>
      <w:r w:rsidR="00951D3C" w:rsidRPr="00951D3C">
        <w:rPr>
          <w:sz w:val="22"/>
          <w:szCs w:val="22"/>
          <w:lang w:val="en-US"/>
        </w:rPr>
        <w:t xml:space="preserve"> format design for NTN taking into account differential delays and residual frequency</w:t>
      </w:r>
      <w:r w:rsidR="00951D3C" w:rsidRPr="00951D3C">
        <w:rPr>
          <w:sz w:val="22"/>
          <w:szCs w:val="22"/>
        </w:rPr>
        <w:t xml:space="preserve"> error considering considering pre/post-compensation of Doppler shift at the </w:t>
      </w:r>
      <w:proofErr w:type="spellStart"/>
      <w:r w:rsidR="00951D3C" w:rsidRPr="00951D3C">
        <w:rPr>
          <w:sz w:val="22"/>
          <w:szCs w:val="22"/>
        </w:rPr>
        <w:t>gNB</w:t>
      </w:r>
      <w:proofErr w:type="spellEnd"/>
      <w:r w:rsidR="00951D3C" w:rsidRPr="00951D3C">
        <w:rPr>
          <w:sz w:val="22"/>
          <w:szCs w:val="22"/>
        </w:rPr>
        <w:t>.</w:t>
      </w:r>
    </w:p>
    <w:p w14:paraId="072B2AC5" w14:textId="56D8B2B4" w:rsidR="00D72115" w:rsidRDefault="00D72115" w:rsidP="005D404B">
      <w:pPr>
        <w:spacing w:after="240"/>
        <w:jc w:val="both"/>
        <w:rPr>
          <w:sz w:val="22"/>
          <w:szCs w:val="22"/>
          <w:lang w:val="en-US"/>
        </w:rPr>
      </w:pPr>
      <w:r w:rsidRPr="00D72115">
        <w:rPr>
          <w:b/>
          <w:i/>
          <w:sz w:val="22"/>
          <w:szCs w:val="22"/>
          <w:lang w:val="en-US"/>
        </w:rPr>
        <w:t>Proposal 2</w:t>
      </w:r>
      <w:r>
        <w:rPr>
          <w:sz w:val="22"/>
          <w:szCs w:val="22"/>
          <w:lang w:val="en-US"/>
        </w:rPr>
        <w:t>:</w:t>
      </w:r>
    </w:p>
    <w:p w14:paraId="36AD8F96" w14:textId="60310C2F" w:rsidR="005D404B" w:rsidRPr="00D72115" w:rsidRDefault="00D72115" w:rsidP="00D72115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72115">
        <w:rPr>
          <w:rFonts w:ascii="Times New Roman" w:hAnsi="Times New Roman"/>
          <w:i/>
        </w:rPr>
        <w:lastRenderedPageBreak/>
        <w:t xml:space="preserve">New </w:t>
      </w:r>
      <w:proofErr w:type="spellStart"/>
      <w:r w:rsidRPr="00D72115">
        <w:rPr>
          <w:rFonts w:ascii="Times New Roman" w:hAnsi="Times New Roman"/>
          <w:i/>
        </w:rPr>
        <w:t>PRACH</w:t>
      </w:r>
      <w:proofErr w:type="spellEnd"/>
      <w:r w:rsidRPr="00D72115">
        <w:rPr>
          <w:rFonts w:ascii="Times New Roman" w:hAnsi="Times New Roman"/>
          <w:i/>
        </w:rPr>
        <w:t xml:space="preserve"> format design should be studied for NTN scenarios </w:t>
      </w:r>
      <w:r w:rsidR="00951D3C">
        <w:rPr>
          <w:rFonts w:ascii="Times New Roman" w:hAnsi="Times New Roman"/>
          <w:i/>
        </w:rPr>
        <w:t>considering</w:t>
      </w:r>
      <w:r w:rsidRPr="00D72115">
        <w:rPr>
          <w:rFonts w:ascii="Times New Roman" w:hAnsi="Times New Roman"/>
          <w:i/>
        </w:rPr>
        <w:t xml:space="preserve"> differential delays and residual frequency error for </w:t>
      </w:r>
      <w:proofErr w:type="spellStart"/>
      <w:r w:rsidRPr="00D72115">
        <w:rPr>
          <w:rFonts w:ascii="Times New Roman" w:hAnsi="Times New Roman"/>
          <w:i/>
        </w:rPr>
        <w:t>PRACH</w:t>
      </w:r>
      <w:proofErr w:type="spellEnd"/>
      <w:r w:rsidRPr="00D72115">
        <w:rPr>
          <w:rFonts w:ascii="Times New Roman" w:hAnsi="Times New Roman"/>
          <w:i/>
        </w:rPr>
        <w:t xml:space="preserve"> transmission considering pre/post-compensation of Doppler shift at the </w:t>
      </w:r>
      <w:proofErr w:type="spellStart"/>
      <w:r w:rsidRPr="00D72115">
        <w:rPr>
          <w:rFonts w:ascii="Times New Roman" w:hAnsi="Times New Roman"/>
          <w:i/>
        </w:rPr>
        <w:t>gNB</w:t>
      </w:r>
      <w:proofErr w:type="spellEnd"/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0F77EB71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9837EA">
        <w:rPr>
          <w:sz w:val="22"/>
          <w:szCs w:val="22"/>
          <w:lang w:val="en-US"/>
        </w:rPr>
        <w:t xml:space="preserve"> </w:t>
      </w:r>
      <w:r w:rsidR="009837EA">
        <w:rPr>
          <w:sz w:val="22"/>
          <w:lang w:val="en-US" w:eastAsia="ko-KR"/>
        </w:rPr>
        <w:t xml:space="preserve">UL TA and </w:t>
      </w:r>
      <w:r w:rsidR="009837EA" w:rsidRPr="00F01023">
        <w:rPr>
          <w:sz w:val="22"/>
          <w:lang w:val="en-US" w:eastAsia="ko-KR"/>
        </w:rPr>
        <w:t>RACH procedure</w:t>
      </w:r>
      <w:r w:rsidR="009837EA">
        <w:rPr>
          <w:sz w:val="22"/>
          <w:lang w:val="en-US" w:eastAsia="ko-KR"/>
        </w:rPr>
        <w:t xml:space="preserve"> for NTN</w:t>
      </w:r>
      <w:r w:rsidRPr="00A265B1">
        <w:rPr>
          <w:sz w:val="22"/>
          <w:szCs w:val="22"/>
          <w:lang w:val="en-US"/>
        </w:rPr>
        <w:t xml:space="preserve"> are discussed.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03AC7ADC" w14:textId="77777777" w:rsidR="003415A8" w:rsidRPr="00490108" w:rsidRDefault="003415A8" w:rsidP="003415A8">
      <w:pPr>
        <w:jc w:val="both"/>
        <w:rPr>
          <w:i/>
          <w:sz w:val="22"/>
        </w:rPr>
      </w:pPr>
      <w:r w:rsidRPr="00490108">
        <w:rPr>
          <w:b/>
          <w:i/>
          <w:sz w:val="22"/>
        </w:rPr>
        <w:t>Proposal 1</w:t>
      </w:r>
      <w:r w:rsidRPr="00171B30">
        <w:rPr>
          <w:sz w:val="22"/>
        </w:rPr>
        <w:t>:</w:t>
      </w:r>
    </w:p>
    <w:p w14:paraId="0AF1F83B" w14:textId="77777777" w:rsidR="003415A8" w:rsidRPr="00490108" w:rsidRDefault="003415A8" w:rsidP="003415A8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490108">
        <w:rPr>
          <w:rFonts w:ascii="Times New Roman" w:hAnsi="Times New Roman"/>
          <w:i/>
        </w:rPr>
        <w:t xml:space="preserve">Focus on </w:t>
      </w:r>
      <w:proofErr w:type="spellStart"/>
      <w:r w:rsidRPr="00490108">
        <w:rPr>
          <w:rFonts w:ascii="Times New Roman" w:hAnsi="Times New Roman"/>
          <w:i/>
        </w:rPr>
        <w:t>FDD</w:t>
      </w:r>
      <w:proofErr w:type="spellEnd"/>
      <w:r>
        <w:rPr>
          <w:rFonts w:ascii="Times New Roman" w:hAnsi="Times New Roman"/>
          <w:i/>
        </w:rPr>
        <w:t xml:space="preserve"> NTN</w:t>
      </w:r>
      <w:r w:rsidRPr="00490108">
        <w:rPr>
          <w:rFonts w:ascii="Times New Roman" w:hAnsi="Times New Roman"/>
          <w:i/>
        </w:rPr>
        <w:t xml:space="preserve"> deployments</w:t>
      </w:r>
      <w:r>
        <w:rPr>
          <w:rFonts w:ascii="Times New Roman" w:hAnsi="Times New Roman"/>
          <w:i/>
        </w:rPr>
        <w:t xml:space="preserve"> for UL timing advance and RACH procedure</w:t>
      </w:r>
    </w:p>
    <w:p w14:paraId="7FCCACA5" w14:textId="77777777" w:rsidR="003415A8" w:rsidRDefault="003415A8" w:rsidP="003415A8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proofErr w:type="spellStart"/>
      <w:r w:rsidRPr="00490108">
        <w:rPr>
          <w:rFonts w:ascii="Times New Roman" w:hAnsi="Times New Roman"/>
          <w:i/>
        </w:rPr>
        <w:t>TDD</w:t>
      </w:r>
      <w:proofErr w:type="spellEnd"/>
      <w:r w:rsidRPr="00490108">
        <w:rPr>
          <w:rFonts w:ascii="Times New Roman" w:hAnsi="Times New Roman"/>
          <w:i/>
        </w:rPr>
        <w:t xml:space="preserve"> can be considered for HAPS systems</w:t>
      </w:r>
    </w:p>
    <w:p w14:paraId="2C7473BD" w14:textId="77777777" w:rsidR="003415A8" w:rsidRPr="00171B30" w:rsidRDefault="003415A8" w:rsidP="003415A8">
      <w:pPr>
        <w:jc w:val="both"/>
        <w:rPr>
          <w:sz w:val="22"/>
          <w:lang w:val="en-US"/>
        </w:rPr>
      </w:pPr>
      <w:r w:rsidRPr="00171B30">
        <w:rPr>
          <w:b/>
          <w:i/>
          <w:sz w:val="22"/>
          <w:lang w:val="en-US"/>
        </w:rPr>
        <w:t>Observation 1</w:t>
      </w:r>
      <w:r w:rsidRPr="00171B30">
        <w:rPr>
          <w:sz w:val="22"/>
          <w:lang w:val="en-US"/>
        </w:rPr>
        <w:t xml:space="preserve">: </w:t>
      </w:r>
    </w:p>
    <w:p w14:paraId="0A88F42D" w14:textId="77777777" w:rsidR="003415A8" w:rsidRPr="00FE2B17" w:rsidRDefault="003415A8" w:rsidP="003415A8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Compensation of differential delay is enough to align the UL transmission timing for different </w:t>
      </w:r>
      <w:proofErr w:type="spellStart"/>
      <w:r>
        <w:rPr>
          <w:rFonts w:ascii="Times New Roman" w:hAnsi="Times New Roman"/>
          <w:i/>
        </w:rPr>
        <w:t>UEs</w:t>
      </w:r>
      <w:proofErr w:type="spellEnd"/>
    </w:p>
    <w:p w14:paraId="5944CEEC" w14:textId="77777777" w:rsidR="003415A8" w:rsidRDefault="003415A8" w:rsidP="003415A8">
      <w:pPr>
        <w:spacing w:after="240"/>
        <w:jc w:val="both"/>
        <w:rPr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Observation</w:t>
      </w:r>
      <w:r w:rsidRPr="00FE2B17">
        <w:rPr>
          <w:b/>
          <w:i/>
          <w:sz w:val="22"/>
          <w:szCs w:val="22"/>
          <w:lang w:val="en-US"/>
        </w:rPr>
        <w:t xml:space="preserve"> </w:t>
      </w:r>
      <w:r>
        <w:rPr>
          <w:b/>
          <w:i/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: </w:t>
      </w:r>
    </w:p>
    <w:p w14:paraId="3FC32C85" w14:textId="77777777" w:rsidR="003415A8" w:rsidRPr="0066699A" w:rsidRDefault="003415A8" w:rsidP="003415A8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66699A">
        <w:rPr>
          <w:rFonts w:ascii="Times New Roman" w:hAnsi="Times New Roman"/>
          <w:i/>
        </w:rPr>
        <w:t xml:space="preserve">Values of slot offset between </w:t>
      </w:r>
      <w:proofErr w:type="spellStart"/>
      <w:r w:rsidRPr="0066699A">
        <w:rPr>
          <w:rFonts w:ascii="Times New Roman" w:hAnsi="Times New Roman"/>
          <w:i/>
        </w:rPr>
        <w:t>PDCCH</w:t>
      </w:r>
      <w:proofErr w:type="spellEnd"/>
      <w:r w:rsidRPr="0066699A">
        <w:rPr>
          <w:rFonts w:ascii="Times New Roman" w:hAnsi="Times New Roman"/>
          <w:i/>
        </w:rPr>
        <w:t xml:space="preserve"> with UL grant and the corresponding </w:t>
      </w:r>
      <w:proofErr w:type="spellStart"/>
      <w:r w:rsidRPr="0066699A">
        <w:rPr>
          <w:rFonts w:ascii="Times New Roman" w:hAnsi="Times New Roman"/>
          <w:i/>
        </w:rPr>
        <w:t>PUSCH</w:t>
      </w:r>
      <w:proofErr w:type="spellEnd"/>
      <w:r w:rsidRPr="0066699A">
        <w:rPr>
          <w:rFonts w:ascii="Times New Roman" w:hAnsi="Times New Roman"/>
          <w:i/>
        </w:rPr>
        <w:t xml:space="preserve"> transmission (K2) </w:t>
      </w:r>
      <w:r>
        <w:rPr>
          <w:rFonts w:ascii="Times New Roman" w:hAnsi="Times New Roman"/>
          <w:i/>
        </w:rPr>
        <w:t>should</w:t>
      </w:r>
      <w:r w:rsidRPr="0066699A">
        <w:rPr>
          <w:rFonts w:ascii="Times New Roman" w:hAnsi="Times New Roman"/>
          <w:i/>
        </w:rPr>
        <w:t xml:space="preserve"> be revised in order to support increased range of TA for NTN</w:t>
      </w:r>
    </w:p>
    <w:p w14:paraId="5521F194" w14:textId="77777777" w:rsidR="003415A8" w:rsidRDefault="003415A8" w:rsidP="003415A8">
      <w:pPr>
        <w:spacing w:after="240"/>
        <w:jc w:val="both"/>
        <w:rPr>
          <w:sz w:val="22"/>
          <w:szCs w:val="22"/>
          <w:lang w:val="en-US"/>
        </w:rPr>
      </w:pPr>
      <w:r w:rsidRPr="00D72115">
        <w:rPr>
          <w:b/>
          <w:i/>
          <w:sz w:val="22"/>
          <w:szCs w:val="22"/>
          <w:lang w:val="en-US"/>
        </w:rPr>
        <w:t>Proposal 2</w:t>
      </w:r>
      <w:r>
        <w:rPr>
          <w:sz w:val="22"/>
          <w:szCs w:val="22"/>
          <w:lang w:val="en-US"/>
        </w:rPr>
        <w:t>:</w:t>
      </w:r>
    </w:p>
    <w:p w14:paraId="533E6BE4" w14:textId="04590CFF" w:rsidR="003415A8" w:rsidRPr="003415A8" w:rsidRDefault="003415A8" w:rsidP="003415A8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72115">
        <w:rPr>
          <w:rFonts w:ascii="Times New Roman" w:hAnsi="Times New Roman"/>
          <w:i/>
        </w:rPr>
        <w:t xml:space="preserve">New </w:t>
      </w:r>
      <w:proofErr w:type="spellStart"/>
      <w:r w:rsidRPr="00D72115">
        <w:rPr>
          <w:rFonts w:ascii="Times New Roman" w:hAnsi="Times New Roman"/>
          <w:i/>
        </w:rPr>
        <w:t>PRACH</w:t>
      </w:r>
      <w:proofErr w:type="spellEnd"/>
      <w:r w:rsidRPr="00D72115">
        <w:rPr>
          <w:rFonts w:ascii="Times New Roman" w:hAnsi="Times New Roman"/>
          <w:i/>
        </w:rPr>
        <w:t xml:space="preserve"> format design should be studied for NTN scenarios </w:t>
      </w:r>
      <w:r>
        <w:rPr>
          <w:rFonts w:ascii="Times New Roman" w:hAnsi="Times New Roman"/>
          <w:i/>
        </w:rPr>
        <w:t>considering</w:t>
      </w:r>
      <w:r w:rsidRPr="00D72115">
        <w:rPr>
          <w:rFonts w:ascii="Times New Roman" w:hAnsi="Times New Roman"/>
          <w:i/>
        </w:rPr>
        <w:t xml:space="preserve"> differential delays and residual frequency error for </w:t>
      </w:r>
      <w:proofErr w:type="spellStart"/>
      <w:r w:rsidRPr="00D72115">
        <w:rPr>
          <w:rFonts w:ascii="Times New Roman" w:hAnsi="Times New Roman"/>
          <w:i/>
        </w:rPr>
        <w:t>PRACH</w:t>
      </w:r>
      <w:proofErr w:type="spellEnd"/>
      <w:r w:rsidRPr="00D72115">
        <w:rPr>
          <w:rFonts w:ascii="Times New Roman" w:hAnsi="Times New Roman"/>
          <w:i/>
        </w:rPr>
        <w:t xml:space="preserve"> transmission considering pre/post-compensation of Doppler shift at the </w:t>
      </w:r>
      <w:proofErr w:type="spellStart"/>
      <w:r w:rsidRPr="00D72115">
        <w:rPr>
          <w:rFonts w:ascii="Times New Roman" w:hAnsi="Times New Roman"/>
          <w:i/>
        </w:rPr>
        <w:t>gNB</w:t>
      </w:r>
      <w:proofErr w:type="spellEnd"/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00253801" w14:textId="11D1C535" w:rsidR="00DE2C67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36AB6D2C" w14:textId="079EF66F" w:rsidR="00BD5219" w:rsidRDefault="001F715A" w:rsidP="00EE387D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1F715A">
        <w:rPr>
          <w:sz w:val="22"/>
          <w:lang w:eastAsia="zh-CN"/>
        </w:rPr>
        <w:t>3GPP</w:t>
      </w:r>
      <w:proofErr w:type="spellEnd"/>
      <w:r w:rsidRPr="001F715A">
        <w:rPr>
          <w:sz w:val="22"/>
          <w:lang w:eastAsia="zh-CN"/>
        </w:rPr>
        <w:t xml:space="preserve"> </w:t>
      </w:r>
      <w:proofErr w:type="spellStart"/>
      <w:r w:rsidRPr="001F715A">
        <w:rPr>
          <w:sz w:val="22"/>
          <w:lang w:eastAsia="zh-CN"/>
        </w:rPr>
        <w:t>TR</w:t>
      </w:r>
      <w:proofErr w:type="spellEnd"/>
      <w:r w:rsidRPr="001F715A">
        <w:rPr>
          <w:sz w:val="22"/>
          <w:lang w:eastAsia="zh-CN"/>
        </w:rPr>
        <w:t xml:space="preserve"> 38.811 </w:t>
      </w:r>
      <w:proofErr w:type="spellStart"/>
      <w:r w:rsidRPr="001F715A">
        <w:rPr>
          <w:sz w:val="22"/>
          <w:lang w:eastAsia="zh-CN"/>
        </w:rPr>
        <w:t>V15.0.0</w:t>
      </w:r>
      <w:proofErr w:type="spellEnd"/>
      <w:r w:rsidRPr="001F715A">
        <w:rPr>
          <w:sz w:val="22"/>
          <w:lang w:eastAsia="zh-CN"/>
        </w:rPr>
        <w:t xml:space="preserve"> (2018-06) 3rd Generation Partnership Project; Technical Specification Group Radio Access Network;</w:t>
      </w:r>
      <w:r>
        <w:rPr>
          <w:sz w:val="22"/>
          <w:lang w:eastAsia="zh-CN"/>
        </w:rPr>
        <w:t xml:space="preserve"> </w:t>
      </w:r>
      <w:r w:rsidRPr="001F715A">
        <w:rPr>
          <w:sz w:val="22"/>
          <w:lang w:eastAsia="zh-CN"/>
        </w:rPr>
        <w:t>Study on New Radio (NR) to support non terrestrial networks (Release 15)</w:t>
      </w:r>
    </w:p>
    <w:p w14:paraId="1B5ED169" w14:textId="02724824" w:rsidR="000C7A05" w:rsidRPr="000C7A05" w:rsidRDefault="000C7A05" w:rsidP="000C7A05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9A0CBD">
        <w:rPr>
          <w:sz w:val="22"/>
          <w:lang w:eastAsia="zh-CN"/>
        </w:rPr>
        <w:t>R1</w:t>
      </w:r>
      <w:proofErr w:type="spellEnd"/>
      <w:r w:rsidRPr="009A0CBD">
        <w:rPr>
          <w:sz w:val="22"/>
          <w:lang w:eastAsia="zh-CN"/>
        </w:rPr>
        <w:t>-1905206</w:t>
      </w:r>
      <w:r>
        <w:rPr>
          <w:sz w:val="22"/>
          <w:lang w:eastAsia="zh-CN"/>
        </w:rPr>
        <w:t xml:space="preserve"> </w:t>
      </w:r>
      <w:r w:rsidRPr="009A0CBD">
        <w:rPr>
          <w:sz w:val="22"/>
          <w:lang w:eastAsia="zh-CN"/>
        </w:rPr>
        <w:t>Doppler shift compensation in NTN</w:t>
      </w:r>
      <w:r>
        <w:rPr>
          <w:sz w:val="22"/>
          <w:lang w:eastAsia="zh-CN"/>
        </w:rPr>
        <w:t xml:space="preserve">, </w:t>
      </w:r>
      <w:r w:rsidRPr="009A0CBD">
        <w:rPr>
          <w:sz w:val="22"/>
          <w:lang w:eastAsia="zh-CN"/>
        </w:rPr>
        <w:t>Thales</w:t>
      </w:r>
    </w:p>
    <w:sectPr w:rsidR="000C7A05" w:rsidRPr="000C7A05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9A9BB" w14:textId="77777777" w:rsidR="00BD7DF0" w:rsidRDefault="00BD7DF0">
      <w:r>
        <w:separator/>
      </w:r>
    </w:p>
  </w:endnote>
  <w:endnote w:type="continuationSeparator" w:id="0">
    <w:p w14:paraId="5D950D2A" w14:textId="77777777" w:rsidR="00BD7DF0" w:rsidRDefault="00BD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414378" w:rsidRDefault="0041437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414378" w:rsidRDefault="0041437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414378" w:rsidRDefault="0041437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01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0115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31118" w14:textId="77777777" w:rsidR="00BD7DF0" w:rsidRDefault="00BD7DF0">
      <w:r>
        <w:separator/>
      </w:r>
    </w:p>
  </w:footnote>
  <w:footnote w:type="continuationSeparator" w:id="0">
    <w:p w14:paraId="23F5F31B" w14:textId="77777777" w:rsidR="00BD7DF0" w:rsidRDefault="00BD7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414378" w:rsidRDefault="00414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80B7C"/>
    <w:multiLevelType w:val="hybridMultilevel"/>
    <w:tmpl w:val="A496B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3"/>
  </w:num>
  <w:num w:numId="7">
    <w:abstractNumId w:val="4"/>
  </w:num>
  <w:num w:numId="8">
    <w:abstractNumId w:val="35"/>
  </w:num>
  <w:num w:numId="9">
    <w:abstractNumId w:val="1"/>
  </w:num>
  <w:num w:numId="10">
    <w:abstractNumId w:val="2"/>
  </w:num>
  <w:num w:numId="11">
    <w:abstractNumId w:val="14"/>
  </w:num>
  <w:num w:numId="12">
    <w:abstractNumId w:val="34"/>
  </w:num>
  <w:num w:numId="13">
    <w:abstractNumId w:val="37"/>
  </w:num>
  <w:num w:numId="14">
    <w:abstractNumId w:val="13"/>
  </w:num>
  <w:num w:numId="15">
    <w:abstractNumId w:val="43"/>
  </w:num>
  <w:num w:numId="16">
    <w:abstractNumId w:val="39"/>
  </w:num>
  <w:num w:numId="17">
    <w:abstractNumId w:val="26"/>
  </w:num>
  <w:num w:numId="18">
    <w:abstractNumId w:val="44"/>
  </w:num>
  <w:num w:numId="19">
    <w:abstractNumId w:val="38"/>
  </w:num>
  <w:num w:numId="20">
    <w:abstractNumId w:val="40"/>
  </w:num>
  <w:num w:numId="21">
    <w:abstractNumId w:val="30"/>
  </w:num>
  <w:num w:numId="22">
    <w:abstractNumId w:val="20"/>
  </w:num>
  <w:num w:numId="23">
    <w:abstractNumId w:val="32"/>
  </w:num>
  <w:num w:numId="24">
    <w:abstractNumId w:val="19"/>
  </w:num>
  <w:num w:numId="25">
    <w:abstractNumId w:val="23"/>
  </w:num>
  <w:num w:numId="26">
    <w:abstractNumId w:val="17"/>
  </w:num>
  <w:num w:numId="27">
    <w:abstractNumId w:val="42"/>
  </w:num>
  <w:num w:numId="28">
    <w:abstractNumId w:val="8"/>
  </w:num>
  <w:num w:numId="29">
    <w:abstractNumId w:val="10"/>
  </w:num>
  <w:num w:numId="30">
    <w:abstractNumId w:val="25"/>
  </w:num>
  <w:num w:numId="31">
    <w:abstractNumId w:val="22"/>
  </w:num>
  <w:num w:numId="32">
    <w:abstractNumId w:val="18"/>
  </w:num>
  <w:num w:numId="33">
    <w:abstractNumId w:val="31"/>
  </w:num>
  <w:num w:numId="34">
    <w:abstractNumId w:val="15"/>
  </w:num>
  <w:num w:numId="35">
    <w:abstractNumId w:val="41"/>
  </w:num>
  <w:num w:numId="36">
    <w:abstractNumId w:val="36"/>
  </w:num>
  <w:num w:numId="37">
    <w:abstractNumId w:val="45"/>
  </w:num>
  <w:num w:numId="38">
    <w:abstractNumId w:val="29"/>
  </w:num>
  <w:num w:numId="39">
    <w:abstractNumId w:val="28"/>
  </w:num>
  <w:num w:numId="40">
    <w:abstractNumId w:val="3"/>
  </w:num>
  <w:num w:numId="41">
    <w:abstractNumId w:val="46"/>
  </w:num>
  <w:num w:numId="42">
    <w:abstractNumId w:val="7"/>
  </w:num>
  <w:num w:numId="43">
    <w:abstractNumId w:val="21"/>
  </w:num>
  <w:num w:numId="44">
    <w:abstractNumId w:val="9"/>
  </w:num>
  <w:num w:numId="45">
    <w:abstractNumId w:val="6"/>
  </w:num>
  <w:num w:numId="46">
    <w:abstractNumId w:val="5"/>
  </w:num>
  <w:num w:numId="4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A0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2D5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8E2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3F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097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3CCF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9AFED5-BF54-4633-B0FF-BEB639D2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11713</TotalTime>
  <Pages>3</Pages>
  <Words>983</Words>
  <Characters>5297</Characters>
  <Application>Microsoft Office Word</Application>
  <DocSecurity>0</DocSecurity>
  <Lines>87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6324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751</cp:revision>
  <cp:lastPrinted>2011-11-09T07:49:00Z</cp:lastPrinted>
  <dcterms:created xsi:type="dcterms:W3CDTF">2018-11-02T18:38:00Z</dcterms:created>
  <dcterms:modified xsi:type="dcterms:W3CDTF">2019-05-03T14:39:00Z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d2e6b4d0-6d87-4200-9484-282a1c5f6225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2019-05-03 14:39:37Z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